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1C" w:rsidRDefault="0079341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341C" w:rsidRDefault="0079341C">
      <w:pPr>
        <w:pStyle w:val="ConsPlusNormal"/>
        <w:outlineLvl w:val="0"/>
      </w:pPr>
    </w:p>
    <w:p w:rsidR="0079341C" w:rsidRDefault="0079341C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79341C" w:rsidRDefault="0079341C">
      <w:pPr>
        <w:pStyle w:val="ConsPlusTitle"/>
        <w:jc w:val="center"/>
      </w:pPr>
    </w:p>
    <w:p w:rsidR="0079341C" w:rsidRDefault="0079341C">
      <w:pPr>
        <w:pStyle w:val="ConsPlusTitle"/>
        <w:jc w:val="center"/>
      </w:pPr>
      <w:r>
        <w:t>ПОСТАНОВЛЕНИЕ</w:t>
      </w:r>
    </w:p>
    <w:p w:rsidR="0079341C" w:rsidRDefault="0079341C">
      <w:pPr>
        <w:pStyle w:val="ConsPlusTitle"/>
        <w:jc w:val="center"/>
      </w:pPr>
      <w:r>
        <w:t>от 25 апреля 2014 г. N 148-п</w:t>
      </w:r>
    </w:p>
    <w:p w:rsidR="0079341C" w:rsidRDefault="0079341C">
      <w:pPr>
        <w:pStyle w:val="ConsPlusTitle"/>
        <w:jc w:val="center"/>
      </w:pPr>
    </w:p>
    <w:p w:rsidR="0079341C" w:rsidRDefault="0079341C">
      <w:pPr>
        <w:pStyle w:val="ConsPlusTitle"/>
        <w:jc w:val="center"/>
      </w:pPr>
      <w:r>
        <w:t>О КОНКУРСЕ МОЛОДЕЖНЫХ ПРОЕКТОВ</w:t>
      </w:r>
    </w:p>
    <w:p w:rsidR="0079341C" w:rsidRDefault="0079341C">
      <w:pPr>
        <w:pStyle w:val="ConsPlusTitle"/>
        <w:jc w:val="center"/>
      </w:pPr>
      <w:r>
        <w:t>ХАНТЫ-МАНСИЙСКОГО АВТОНОМНОГО ОКРУГА - ЮГРЫ</w:t>
      </w:r>
    </w:p>
    <w:p w:rsidR="0079341C" w:rsidRDefault="007934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34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30.01.2015 </w:t>
            </w:r>
            <w:hyperlink r:id="rId5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>,</w:t>
            </w:r>
          </w:p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6" w:history="1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06.05.2016 </w:t>
            </w:r>
            <w:hyperlink r:id="rId7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22.07.2016 </w:t>
            </w:r>
            <w:hyperlink r:id="rId8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>,</w:t>
            </w:r>
          </w:p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9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 xml:space="preserve">Руководствуясь </w:t>
      </w:r>
      <w:hyperlink r:id="rId10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года", </w:t>
      </w:r>
      <w:hyperlink r:id="rId1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года N 27-оз "О реализации государственной молодежной политики в Ханты-Мансийском автономном округе - Югре",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29 декабря 2014 года N 747-рп "О Концепции гражданско-патриотического воспитания граждан Ханты-Мансийского автономного округа - Югры", в целях реализации мероприятий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образования", утвержденной постановлением Правительства Ханты-Мансийского автономного округа - Югры от 5 октября 2018 года N 338-п, Правительство Ханты-Мансийского автономного округа - Югры постановляет:</w:t>
      </w:r>
    </w:p>
    <w:p w:rsidR="0079341C" w:rsidRDefault="0079341C">
      <w:pPr>
        <w:pStyle w:val="ConsPlusNormal"/>
        <w:jc w:val="both"/>
      </w:pPr>
      <w:r>
        <w:t xml:space="preserve">(в ред. постановлений Правительства ХМАО - Югры от 30.01.2015 </w:t>
      </w:r>
      <w:hyperlink r:id="rId15" w:history="1">
        <w:r>
          <w:rPr>
            <w:color w:val="0000FF"/>
          </w:rPr>
          <w:t>N 11-п</w:t>
        </w:r>
      </w:hyperlink>
      <w:r>
        <w:t xml:space="preserve">, от 22.07.2016 </w:t>
      </w:r>
      <w:hyperlink r:id="rId16" w:history="1">
        <w:r>
          <w:rPr>
            <w:color w:val="0000FF"/>
          </w:rPr>
          <w:t>N 269-п</w:t>
        </w:r>
      </w:hyperlink>
      <w:r>
        <w:t xml:space="preserve">, от 14.12.2018 </w:t>
      </w:r>
      <w:hyperlink r:id="rId17" w:history="1">
        <w:r>
          <w:rPr>
            <w:color w:val="0000FF"/>
          </w:rPr>
          <w:t>N 470-п</w:t>
        </w:r>
      </w:hyperlink>
      <w:r>
        <w:t>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Утвердить: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1.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конкурсе молодежных проектов Ханты-Мансийского автономного округа - Югры (приложение 1).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14.12.2018 N 470-п.</w:t>
      </w:r>
    </w:p>
    <w:p w:rsidR="0079341C" w:rsidRDefault="0079341C">
      <w:pPr>
        <w:pStyle w:val="ConsPlusNormal"/>
      </w:pPr>
    </w:p>
    <w:p w:rsidR="0079341C" w:rsidRDefault="0079341C">
      <w:pPr>
        <w:pStyle w:val="ConsPlusNormal"/>
        <w:jc w:val="right"/>
      </w:pPr>
      <w:r>
        <w:t>Первый заместитель</w:t>
      </w:r>
    </w:p>
    <w:p w:rsidR="0079341C" w:rsidRDefault="0079341C">
      <w:pPr>
        <w:pStyle w:val="ConsPlusNormal"/>
        <w:jc w:val="right"/>
      </w:pPr>
      <w:r>
        <w:t>Губернатора Ханты-Мансийского</w:t>
      </w:r>
    </w:p>
    <w:p w:rsidR="0079341C" w:rsidRDefault="0079341C">
      <w:pPr>
        <w:pStyle w:val="ConsPlusNormal"/>
        <w:jc w:val="right"/>
      </w:pPr>
      <w:r>
        <w:t>автономного округа - Югры</w:t>
      </w:r>
    </w:p>
    <w:p w:rsidR="0079341C" w:rsidRDefault="0079341C">
      <w:pPr>
        <w:pStyle w:val="ConsPlusNormal"/>
        <w:jc w:val="right"/>
      </w:pPr>
      <w:r>
        <w:t>А.М.КИМ</w:t>
      </w: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  <w:jc w:val="right"/>
        <w:outlineLvl w:val="0"/>
      </w:pPr>
      <w:r>
        <w:t>Приложение 1</w:t>
      </w:r>
    </w:p>
    <w:p w:rsidR="0079341C" w:rsidRDefault="0079341C">
      <w:pPr>
        <w:pStyle w:val="ConsPlusNormal"/>
        <w:jc w:val="right"/>
      </w:pPr>
      <w:r>
        <w:t>к постановлению Правительства</w:t>
      </w:r>
    </w:p>
    <w:p w:rsidR="0079341C" w:rsidRDefault="0079341C">
      <w:pPr>
        <w:pStyle w:val="ConsPlusNormal"/>
        <w:jc w:val="right"/>
      </w:pPr>
      <w:r>
        <w:t>Ханты-Мансийского</w:t>
      </w:r>
    </w:p>
    <w:p w:rsidR="0079341C" w:rsidRDefault="0079341C">
      <w:pPr>
        <w:pStyle w:val="ConsPlusNormal"/>
        <w:jc w:val="right"/>
      </w:pPr>
      <w:r>
        <w:t>автономного округа - Югры</w:t>
      </w:r>
    </w:p>
    <w:p w:rsidR="0079341C" w:rsidRDefault="0079341C">
      <w:pPr>
        <w:pStyle w:val="ConsPlusNormal"/>
        <w:jc w:val="right"/>
      </w:pPr>
      <w:r>
        <w:t>от 25 апреля 2014 года N 148-п</w:t>
      </w:r>
    </w:p>
    <w:p w:rsidR="0079341C" w:rsidRDefault="0079341C">
      <w:pPr>
        <w:pStyle w:val="ConsPlusNormal"/>
      </w:pPr>
    </w:p>
    <w:p w:rsidR="0079341C" w:rsidRDefault="0079341C">
      <w:pPr>
        <w:pStyle w:val="ConsPlusTitle"/>
        <w:jc w:val="center"/>
      </w:pPr>
      <w:bookmarkStart w:id="1" w:name="P34"/>
      <w:bookmarkEnd w:id="1"/>
      <w:r>
        <w:lastRenderedPageBreak/>
        <w:t>ПОЛОЖЕНИЕ</w:t>
      </w:r>
    </w:p>
    <w:p w:rsidR="0079341C" w:rsidRDefault="0079341C">
      <w:pPr>
        <w:pStyle w:val="ConsPlusTitle"/>
        <w:jc w:val="center"/>
      </w:pPr>
      <w:r>
        <w:t>О КОНКУРСЕ МОЛОДЕЖНЫХ ПРОЕКТОВ</w:t>
      </w:r>
    </w:p>
    <w:p w:rsidR="0079341C" w:rsidRDefault="0079341C">
      <w:pPr>
        <w:pStyle w:val="ConsPlusTitle"/>
        <w:jc w:val="center"/>
      </w:pPr>
      <w:r>
        <w:t>ХАНТЫ-МАНСИЙСКОГО АВТОНОМНОГО ОКРУГА - ЮГРЫ</w:t>
      </w:r>
    </w:p>
    <w:p w:rsidR="0079341C" w:rsidRDefault="0079341C">
      <w:pPr>
        <w:pStyle w:val="ConsPlusTitle"/>
        <w:jc w:val="center"/>
      </w:pPr>
      <w:r>
        <w:t>(ДАЛЕЕ - ПОЛОЖЕНИЕ)</w:t>
      </w:r>
    </w:p>
    <w:p w:rsidR="0079341C" w:rsidRDefault="007934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34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30.01.2015 </w:t>
            </w:r>
            <w:hyperlink r:id="rId19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>,</w:t>
            </w:r>
          </w:p>
          <w:p w:rsidR="0079341C" w:rsidRDefault="00793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20" w:history="1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22.07.2016 </w:t>
            </w:r>
            <w:hyperlink r:id="rId21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14.12.2018 </w:t>
            </w:r>
            <w:hyperlink r:id="rId22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r>
        <w:t>1. Общие положения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года", </w:t>
      </w:r>
      <w:hyperlink r:id="rId24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года N 27-оз "О реализации государственной молодежной политики в Ханты-Мансийском автономном округе - Югре",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29 декабря 2014 года N 747-рп "О Концепции гражданско-патриотического воспитания граждан Ханты-Мансийского автономного округа - Югры", в целях реализации мероприятий государственной </w:t>
      </w:r>
      <w:hyperlink r:id="rId26" w:history="1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образования", утвержденной постановлением Правительства Ханты-Мансийского автономного округа - Югры от 5 октября 2018 года N 338-п.</w:t>
      </w:r>
    </w:p>
    <w:p w:rsidR="0079341C" w:rsidRDefault="0079341C">
      <w:pPr>
        <w:pStyle w:val="ConsPlusNormal"/>
        <w:jc w:val="both"/>
      </w:pPr>
      <w:r>
        <w:t xml:space="preserve">(в ред. постановлений Правительства ХМАО - Югры от 30.01.2015 </w:t>
      </w:r>
      <w:hyperlink r:id="rId27" w:history="1">
        <w:r>
          <w:rPr>
            <w:color w:val="0000FF"/>
          </w:rPr>
          <w:t>N 11-п</w:t>
        </w:r>
      </w:hyperlink>
      <w:r>
        <w:t xml:space="preserve">, от 22.07.2016 </w:t>
      </w:r>
      <w:hyperlink r:id="rId28" w:history="1">
        <w:r>
          <w:rPr>
            <w:color w:val="0000FF"/>
          </w:rPr>
          <w:t>N 269-п</w:t>
        </w:r>
      </w:hyperlink>
      <w:r>
        <w:t xml:space="preserve">, от 14.12.2018 </w:t>
      </w:r>
      <w:hyperlink r:id="rId29" w:history="1">
        <w:r>
          <w:rPr>
            <w:color w:val="0000FF"/>
          </w:rPr>
          <w:t>N 470-п</w:t>
        </w:r>
      </w:hyperlink>
      <w:r>
        <w:t>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1.2. Настоящее Положение определяет порядок организации и проведения конкурса молодежных проектов Ханты-Мансийского автономного округа - Югры (далее - Конкурс).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1.3. Организатором Конкурса является Департамент образования и молодежной политики Ханты-Мансийского автономного округа - Югры (далее - Департамент).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r>
        <w:t>2. Цель и задачи Конкурса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>2.1. Цель Конкурса - поддержка социально значимых проектов и программ по вовлечению молодежи в жизнь общества.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2.2. Задачи Конкурса: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а) повышение грамотности молодежи Ханты-Мансийского автономного округа - Югры при подготовке социально значимых проектов и программ по вовлечению молодежи в жизнь общества;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б) отбор и оказание государственной поддержки социально значимым, инновационным, перспективным молодежным проектам.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r>
        <w:t>3. Участники Конкурса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bookmarkStart w:id="2" w:name="P58"/>
      <w:bookmarkEnd w:id="2"/>
      <w:r>
        <w:t>3.1. Физические лица - граждане Российской Федерации в возрасте от 18 до 30 лет, имеющие место жительства или место регистрации на территории Ханты-Мансийского автономного округа - Югры (далее - автономный округ).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3.2. Утратил силу с 1 января 2019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14.12.2018 N 470-п.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bookmarkStart w:id="3" w:name="P61"/>
      <w:bookmarkEnd w:id="3"/>
      <w:r>
        <w:lastRenderedPageBreak/>
        <w:t>4. Номинации Конкурса</w:t>
      </w:r>
    </w:p>
    <w:p w:rsidR="0079341C" w:rsidRDefault="0079341C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79341C" w:rsidRDefault="0079341C">
      <w:pPr>
        <w:pStyle w:val="ConsPlusNormal"/>
        <w:jc w:val="center"/>
      </w:pPr>
      <w:r>
        <w:t>от 30.01.2015 N 11-п)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>4.1. "Инновации и научно-техническое творчество" - перспективные технологические идеи и разработки по приоритетным направлениям инновационного развития и проекты прикладных научных исследований, общественно значимые проекты по формированию национальной инновационной системы.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4.2. "Карьера и профессиональная траектория" - проекты, направленные на создание условий для эффективного поведения молодежи на рынке труда.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4.3. "Творчество" - проекты по вовлечению молодежи в творческую деятельность.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4.4. "Молодежные медиа" - </w:t>
      </w:r>
      <w:proofErr w:type="spellStart"/>
      <w:r>
        <w:t>медийные</w:t>
      </w:r>
      <w:proofErr w:type="spellEnd"/>
      <w:r>
        <w:t xml:space="preserve">, информационные, </w:t>
      </w:r>
      <w:proofErr w:type="spellStart"/>
      <w:r>
        <w:t>блогерские</w:t>
      </w:r>
      <w:proofErr w:type="spellEnd"/>
      <w:r>
        <w:t xml:space="preserve"> и Интернет-проекты, проекты в сфере молодежной журналистики.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4.5. "Добровольчество" - общественно значимые социальные проекты, направленные на привлечение молодежи к участию в добровольческой и волонтерской деятельности.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4.6. "Здоровый образ жизни и спорт" - проекты, направленные на формирование здорового образа жизни, системное оздоровление молодежи посредством привлекательных методик физической культуры и здорового питания.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4.7. "Патриотическое и духовно-нравственное воспитание" - проекты, направленные на сохранение исторической памяти и культурного наследия, противодействие фальсификации истории, формирование гражданственности, национально-государственной идентичности, духовно-нравственной культуры, позитивного образа современной и будущей России.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4.8. "Самоуправление" - проекты, направленные на развитие ученического, студенческого самоуправления, системы молодежных консультативно-совещательных органов.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4.9. "Противодействие экстремизму и развитие межнациональных отношений" - проекты, направленные на укрепление толерантности и развитие межнациональных отношений, профилактику экстремизма в молодежной среде.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4.10. "Международное и межрегиональное сотрудничество" - проекты, направленные на формирование устойчивых межрегиональных и международных связей в сфере реализации молодежной политики.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4.11. "Молодые семьи" - проекты, направленные на укрепление института семьи, повышение роли молодой семьи в жизни российского общества, его демографических процессах, поддержка материнства, отцовства и детства.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4.12. "Молодежь, нуждающаяся в помощи государства" - проекты, направленные на оказание помощи и поддержки молодым людям, находящимся в трудной жизненной ситуации, в том числе лицам с ограниченным возможностями здоровья.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4.13. "Наследие Югры" - проекты, направленные на сохранение традиций и языка коренных малочисленных народов Севера.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4.14. "Предпринимательство" - бизнес-проекты, направленные на вовлечение молодежи в предпринимательскую деятельность.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r>
        <w:t>5. Порядок проведения Конкурса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lastRenderedPageBreak/>
        <w:t xml:space="preserve">5.1. Конкурс проводится ежегодно при наличии финансовых средств на его проведение в государственной </w:t>
      </w:r>
      <w:hyperlink r:id="rId32" w:history="1">
        <w:r>
          <w:rPr>
            <w:color w:val="0000FF"/>
          </w:rPr>
          <w:t>программе</w:t>
        </w:r>
      </w:hyperlink>
      <w:r>
        <w:t xml:space="preserve"> Ханты-Мансийского автономного округа - Югры "Развитие образования", утвержденной постановлением Правительства Ханты-Мансийского автономного округа - Югры от 5 октября 2018 года N 338-п.</w:t>
      </w:r>
    </w:p>
    <w:p w:rsidR="0079341C" w:rsidRDefault="0079341C">
      <w:pPr>
        <w:pStyle w:val="ConsPlusNormal"/>
        <w:jc w:val="both"/>
      </w:pPr>
      <w:r>
        <w:t xml:space="preserve">(в ред. постановлений Правительства ХМАО - Югры от 22.07.2016 </w:t>
      </w:r>
      <w:hyperlink r:id="rId33" w:history="1">
        <w:r>
          <w:rPr>
            <w:color w:val="0000FF"/>
          </w:rPr>
          <w:t>N 269-п</w:t>
        </w:r>
      </w:hyperlink>
      <w:r>
        <w:t xml:space="preserve">, от 14.12.2018 </w:t>
      </w:r>
      <w:hyperlink r:id="rId34" w:history="1">
        <w:r>
          <w:rPr>
            <w:color w:val="0000FF"/>
          </w:rPr>
          <w:t>N 470-п</w:t>
        </w:r>
      </w:hyperlink>
      <w:r>
        <w:t>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5.2. Срок проведения Конкурса, состав конкурсной Комиссии, состав Экспертного совета Конкурса определяются приказом Департамента.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5.3. В состав конкурсной Комиссии включаются специалисты Департамента и подведомственных ему учреждений.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5.4. Экспертный совет Конкурса формируется из специалистов (представителей) и руководителей в области управления, науки, образования, культуры, социальной, промышленной и финансово-экономической сфер деятельности, а также представителей общественных организаций.</w:t>
      </w:r>
    </w:p>
    <w:p w:rsidR="0079341C" w:rsidRDefault="0079341C">
      <w:pPr>
        <w:pStyle w:val="ConsPlusNormal"/>
        <w:spacing w:before="220"/>
        <w:ind w:firstLine="540"/>
        <w:jc w:val="both"/>
      </w:pPr>
      <w:bookmarkStart w:id="4" w:name="P87"/>
      <w:bookmarkEnd w:id="4"/>
      <w:r>
        <w:t>5.5. Для участия в Конкурсе физические лица представляют следующие документы: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а) проектную заявку, форма которой утверждается приказом Департамента;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б) проект (программу);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в) копию документа, удостоверяющего личность гражданина, копию документа, подтверждающего его регистрацию по месту пребывания или по месту жительства;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г) копию идентификационного номера налогоплательщика;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д) копию страхового свидетельства государственного пенсионного страхования;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е) заявление о согласии гражданина на обработку персональных данных, форма которого утверждается приказом Департамента.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5.6. Утратил силу с 1 января 2019 года.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14.12.2018 N 470-п.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5.7. Каждый участник может представить на участие в Конкурсе не более одной проектной заявки.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5.8. Конкурс проводится в 2 этапа: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1 этап - заочный;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2 этап - очный.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5.9. Заочный этап проводится не менее чем за 14 дней до очного этапа.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Участники Конкурса направляют в адрес Департамента документы, установленные </w:t>
      </w:r>
      <w:hyperlink w:anchor="P87" w:history="1">
        <w:r>
          <w:rPr>
            <w:color w:val="0000FF"/>
          </w:rPr>
          <w:t>пунктом 5.5</w:t>
        </w:r>
      </w:hyperlink>
      <w:r>
        <w:t xml:space="preserve"> настоящего Положения.</w:t>
      </w:r>
    </w:p>
    <w:p w:rsidR="0079341C" w:rsidRDefault="0079341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14.12.2018 N 470-п)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Конкурсная Комиссия проводит экспертизу представленных документов на соответствие условиям участия в Конкурсе, установленным </w:t>
      </w:r>
      <w:hyperlink w:anchor="P58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87" w:history="1">
        <w:r>
          <w:rPr>
            <w:color w:val="0000FF"/>
          </w:rPr>
          <w:t>5.5</w:t>
        </w:r>
      </w:hyperlink>
      <w:r>
        <w:t xml:space="preserve"> настоящего Положения, и выносит решение о допуске (</w:t>
      </w:r>
      <w:proofErr w:type="spellStart"/>
      <w:r>
        <w:t>недопуске</w:t>
      </w:r>
      <w:proofErr w:type="spellEnd"/>
      <w:r>
        <w:t>) к участию в очном этапе Конкурса.</w:t>
      </w:r>
    </w:p>
    <w:p w:rsidR="0079341C" w:rsidRDefault="0079341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14.12.2018 N 470-п)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Решение о допуске (</w:t>
      </w:r>
      <w:proofErr w:type="spellStart"/>
      <w:r>
        <w:t>недопуске</w:t>
      </w:r>
      <w:proofErr w:type="spellEnd"/>
      <w:r>
        <w:t xml:space="preserve">) к участию в очном этапе Конкурса оформляется протоколом </w:t>
      </w:r>
      <w:r>
        <w:lastRenderedPageBreak/>
        <w:t>конкурсной Комиссии, который размещается в течение 3 рабочих дней на официальном сайте Департамента и является официальным приглашением к участию в очном этапе Конкурса.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5.10. Очный этап проводится путем проведения публичной защиты проектов (программ).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Защита проекта (программы) участником Конкурса осуществляется в течение 15 минут.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Проекты (программы) оценивает Экспертный совет Конкурса отдельно по каждой номинации, указанной в </w:t>
      </w:r>
      <w:hyperlink w:anchor="P61" w:history="1">
        <w:r>
          <w:rPr>
            <w:color w:val="0000FF"/>
          </w:rPr>
          <w:t>разделе 4</w:t>
        </w:r>
      </w:hyperlink>
      <w:r>
        <w:t xml:space="preserve"> настоящего Положения, по критериям, установленным в </w:t>
      </w:r>
      <w:hyperlink w:anchor="P115" w:history="1">
        <w:r>
          <w:rPr>
            <w:color w:val="0000FF"/>
          </w:rPr>
          <w:t>разделе 6</w:t>
        </w:r>
      </w:hyperlink>
      <w:r>
        <w:t xml:space="preserve"> настоящего Положения, по десятибалльной шкале, путем заполнения каждым членом Экспертного совета Конкурса оценочных листов, форма которых утверждается Департаментом.</w:t>
      </w:r>
    </w:p>
    <w:p w:rsidR="0079341C" w:rsidRDefault="0079341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18.12.2015 N 474-п)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Победителями Конкурса признаются участники Конкурса, набравшие наибольшее количество баллов.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5.11. Решение Экспертного совета Конкурса оформляется протоколом, который подписывается председателем Экспертного совета Конкурса и его секретарем. В случае отсутствия председателя - его заместителем.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5.12. При отсутствии заявок или победителей в номинации Экспертный совет Конкурса имеет право не присуждать грант, перераспределить средства по другим номинациям и (или) учредить специальную номинацию.</w:t>
      </w:r>
    </w:p>
    <w:p w:rsidR="0079341C" w:rsidRDefault="0079341C">
      <w:pPr>
        <w:pStyle w:val="ConsPlusNormal"/>
        <w:jc w:val="both"/>
      </w:pPr>
      <w:r>
        <w:t xml:space="preserve">(п. 5.12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30.01.2015 N 11-п)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5.13. Итоги Конкурса утверждаются приказом Департамента на основании решения Экспертного совета Конкурса.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bookmarkStart w:id="5" w:name="P115"/>
      <w:bookmarkEnd w:id="5"/>
      <w:r>
        <w:t>6. Оценочные критерии Конкурса</w:t>
      </w:r>
    </w:p>
    <w:p w:rsidR="0079341C" w:rsidRDefault="0079341C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79341C" w:rsidRDefault="0079341C">
      <w:pPr>
        <w:pStyle w:val="ConsPlusNormal"/>
        <w:jc w:val="center"/>
      </w:pPr>
      <w:r>
        <w:t>от 18.12.2015 N 474-п)</w:t>
      </w:r>
    </w:p>
    <w:p w:rsidR="0079341C" w:rsidRDefault="0079341C">
      <w:pPr>
        <w:pStyle w:val="ConsPlusNormal"/>
        <w:ind w:firstLine="540"/>
        <w:jc w:val="both"/>
      </w:pPr>
    </w:p>
    <w:p w:rsidR="0079341C" w:rsidRDefault="0079341C">
      <w:pPr>
        <w:pStyle w:val="ConsPlusNormal"/>
        <w:ind w:firstLine="540"/>
        <w:jc w:val="both"/>
      </w:pPr>
      <w:r>
        <w:t>6.1. Проекты (программы), заявленные на Конкурс, оцениваются по следующим критериям: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а) актуальность и социальная значимость проблемы, на решение которой направлен проект (программа);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б) реалистичность;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в) практическая значимость;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г) перспективность;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д) экономическая целесообразность (соотношение затрат и планируемых результатов);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е) результативность, эффективность;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ж) наличие конкретных и значимых результатов проекта;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з) технологичность проекта (программы) (универсальность проекта (программы), возможность продолжения деятельности после окончания финансирования);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>и) кадровое обеспечение.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Title"/>
        <w:jc w:val="center"/>
        <w:outlineLvl w:val="1"/>
      </w:pPr>
      <w:r>
        <w:t>7. Награждение победителей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 xml:space="preserve">7.1. В каждой номинации определяется по одному победителю. В случае невозможности </w:t>
      </w:r>
      <w:r>
        <w:lastRenderedPageBreak/>
        <w:t>определения одного победителя Экспертный совет Конкурса имеет право присудить победу нескольким проектам, перераспределив между ними средства гранта.</w:t>
      </w:r>
    </w:p>
    <w:p w:rsidR="0079341C" w:rsidRDefault="0079341C">
      <w:pPr>
        <w:pStyle w:val="ConsPlusNormal"/>
        <w:jc w:val="both"/>
      </w:pPr>
      <w:r>
        <w:t xml:space="preserve">(п. 7.1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30.01.2015 N 11-п)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7.2. Победители Конкурса получают гранты в форме субсидий на реализацию проектов (программ) (далее - грант) в соответствии с </w:t>
      </w:r>
      <w:hyperlink r:id="rId42" w:history="1">
        <w:r>
          <w:rPr>
            <w:color w:val="0000FF"/>
          </w:rPr>
          <w:t>приложением 8</w:t>
        </w:r>
      </w:hyperlink>
      <w:r>
        <w:t xml:space="preserve"> к государственной программе Ханты-Мансийского автономного округа - Югры "Развитие образования", утвержденной постановлением Правительства Ханты-Мансийского автономного округа - Югры от 5 октября 2018 года N 338-п.</w:t>
      </w:r>
    </w:p>
    <w:p w:rsidR="0079341C" w:rsidRDefault="0079341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14.12.2018 N 470-п)</w:t>
      </w:r>
    </w:p>
    <w:p w:rsidR="0079341C" w:rsidRDefault="0079341C">
      <w:pPr>
        <w:pStyle w:val="ConsPlusNormal"/>
        <w:spacing w:before="220"/>
        <w:ind w:firstLine="540"/>
        <w:jc w:val="both"/>
      </w:pPr>
      <w:r>
        <w:t xml:space="preserve">7.3 - 7.4. Утратили силу с 1 января 2019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14.12.2018 N 470-п.</w:t>
      </w: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</w:pPr>
    </w:p>
    <w:p w:rsidR="0079341C" w:rsidRDefault="0079341C">
      <w:pPr>
        <w:pStyle w:val="ConsPlusNormal"/>
        <w:jc w:val="right"/>
        <w:outlineLvl w:val="0"/>
      </w:pPr>
      <w:r>
        <w:t>Приложение 2</w:t>
      </w:r>
    </w:p>
    <w:p w:rsidR="0079341C" w:rsidRDefault="0079341C">
      <w:pPr>
        <w:pStyle w:val="ConsPlusNormal"/>
        <w:jc w:val="right"/>
      </w:pPr>
      <w:r>
        <w:t>к постановлению Правительства</w:t>
      </w:r>
    </w:p>
    <w:p w:rsidR="0079341C" w:rsidRDefault="0079341C">
      <w:pPr>
        <w:pStyle w:val="ConsPlusNormal"/>
        <w:jc w:val="right"/>
      </w:pPr>
      <w:r>
        <w:t>Ханты-Мансийского</w:t>
      </w:r>
    </w:p>
    <w:p w:rsidR="0079341C" w:rsidRDefault="0079341C">
      <w:pPr>
        <w:pStyle w:val="ConsPlusNormal"/>
        <w:jc w:val="right"/>
      </w:pPr>
      <w:r>
        <w:t>автономного округа - Югры</w:t>
      </w:r>
    </w:p>
    <w:p w:rsidR="0079341C" w:rsidRDefault="0079341C">
      <w:pPr>
        <w:pStyle w:val="ConsPlusNormal"/>
        <w:jc w:val="right"/>
      </w:pPr>
      <w:r>
        <w:t>от 25 апреля 2014 года N 148-п</w:t>
      </w:r>
    </w:p>
    <w:p w:rsidR="0079341C" w:rsidRDefault="0079341C">
      <w:pPr>
        <w:pStyle w:val="ConsPlusNormal"/>
      </w:pPr>
    </w:p>
    <w:p w:rsidR="0079341C" w:rsidRDefault="0079341C">
      <w:pPr>
        <w:pStyle w:val="ConsPlusTitle"/>
        <w:jc w:val="center"/>
      </w:pPr>
      <w:r>
        <w:t>ПОРЯДОК</w:t>
      </w:r>
    </w:p>
    <w:p w:rsidR="0079341C" w:rsidRDefault="0079341C">
      <w:pPr>
        <w:pStyle w:val="ConsPlusTitle"/>
        <w:jc w:val="center"/>
      </w:pPr>
      <w:r>
        <w:t>ПРЕДОСТАВЛЕНИЯ ГРАНТОВ ПОБЕДИТЕЛЯМ КОНКУРСА</w:t>
      </w:r>
    </w:p>
    <w:p w:rsidR="0079341C" w:rsidRDefault="0079341C">
      <w:pPr>
        <w:pStyle w:val="ConsPlusTitle"/>
        <w:jc w:val="center"/>
      </w:pPr>
      <w:r>
        <w:t>МОЛОДЕЖНЫХ ПРОЕКТОВ ХАНТЫ-МАНСИЙСКОГО АВТОНОМНОГО</w:t>
      </w:r>
    </w:p>
    <w:p w:rsidR="0079341C" w:rsidRDefault="0079341C">
      <w:pPr>
        <w:pStyle w:val="ConsPlusTitle"/>
        <w:jc w:val="center"/>
      </w:pPr>
      <w:r>
        <w:t>ОКРУГА - ЮГРЫ (ДАЛЕЕ - ПОРЯДОК)</w:t>
      </w:r>
    </w:p>
    <w:p w:rsidR="0079341C" w:rsidRDefault="0079341C">
      <w:pPr>
        <w:pStyle w:val="ConsPlusNormal"/>
        <w:jc w:val="center"/>
      </w:pPr>
    </w:p>
    <w:p w:rsidR="0079341C" w:rsidRDefault="0079341C">
      <w:pPr>
        <w:pStyle w:val="ConsPlusNormal"/>
        <w:ind w:firstLine="540"/>
        <w:jc w:val="both"/>
      </w:pPr>
      <w:r>
        <w:t xml:space="preserve">Утратил силу с 1 января 2019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14.12.2018 N 470-п.</w:t>
      </w:r>
    </w:p>
    <w:p w:rsidR="0079341C" w:rsidRDefault="0079341C">
      <w:pPr>
        <w:pStyle w:val="ConsPlusNormal"/>
        <w:ind w:firstLine="540"/>
        <w:jc w:val="both"/>
      </w:pPr>
    </w:p>
    <w:p w:rsidR="0079341C" w:rsidRDefault="0079341C">
      <w:pPr>
        <w:pStyle w:val="ConsPlusNormal"/>
        <w:jc w:val="both"/>
      </w:pPr>
    </w:p>
    <w:p w:rsidR="0079341C" w:rsidRDefault="007934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659" w:rsidRDefault="001B3659"/>
    <w:sectPr w:rsidR="001B3659" w:rsidSect="00F9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1C"/>
    <w:rsid w:val="001B3659"/>
    <w:rsid w:val="005C456B"/>
    <w:rsid w:val="007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9A612-7340-4717-A50F-7E334EA9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1BB56E16FB058AB5ADBE2D41E7E92179715EBBEC5AC8A57238E4666EEDA97A713A93C8839008797763817B2CE2C0B1D9z2M9J" TargetMode="External"/><Relationship Id="rId18" Type="http://schemas.openxmlformats.org/officeDocument/2006/relationships/hyperlink" Target="consultantplus://offline/ref=F91BB56E16FB058AB5ADBE2D41E7E92179715EBBEC54CFA47639E4666EEDA97A713A93C891905075756B9F7B24F796E09C7525F08A6FA3B5A5AB1F2BzAMBJ" TargetMode="External"/><Relationship Id="rId26" Type="http://schemas.openxmlformats.org/officeDocument/2006/relationships/hyperlink" Target="consultantplus://offline/ref=F91BB56E16FB058AB5ADBE2D41E7E92179715EBBEC54CBA3733EE4666EEDA97A713A93C891905075756B9F7C2EF796E09C7525F08A6FA3B5A5AB1F2BzAMBJ" TargetMode="External"/><Relationship Id="rId39" Type="http://schemas.openxmlformats.org/officeDocument/2006/relationships/hyperlink" Target="consultantplus://offline/ref=F91BB56E16FB058AB5ADBE2D41E7E92179715EBBEC5CC3A2733EE4666EEDA97A713A93C891905075756B9F792AF796E09C7525F08A6FA3B5A5AB1F2BzAMBJ" TargetMode="External"/><Relationship Id="rId21" Type="http://schemas.openxmlformats.org/officeDocument/2006/relationships/hyperlink" Target="consultantplus://offline/ref=F91BB56E16FB058AB5ADBE2D41E7E92179715EBBEC54CAA57A3AE4666EEDA97A713A93C891905075756B9F7A2BF796E09C7525F08A6FA3B5A5AB1F2BzAMBJ" TargetMode="External"/><Relationship Id="rId34" Type="http://schemas.openxmlformats.org/officeDocument/2006/relationships/hyperlink" Target="consultantplus://offline/ref=F91BB56E16FB058AB5ADBE2D41E7E92179715EBBEC54CFA47639E4666EEDA97A713A93C891905075756B9F7A28F796E09C7525F08A6FA3B5A5AB1F2BzAMBJ" TargetMode="External"/><Relationship Id="rId42" Type="http://schemas.openxmlformats.org/officeDocument/2006/relationships/hyperlink" Target="consultantplus://offline/ref=F91BB56E16FB058AB5ADBE2D41E7E92179715EBBEC54CBA3733EE4666EEDA97A713A93C89190507575629F7C2CF796E09C7525F08A6FA3B5A5AB1F2BzAMB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91BB56E16FB058AB5ADBE2D41E7E92179715EBBEC5BCDAC7A3AE4666EEDA97A713A93C891905075756B9F7A2BF796E09C7525F08A6FA3B5A5AB1F2BzAM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1BB56E16FB058AB5ADBE2D41E7E92179715EBBEC54CAA57A3AE4666EEDA97A713A93C891905075756B9F7A28F796E09C7525F08A6FA3B5A5AB1F2BzAMBJ" TargetMode="External"/><Relationship Id="rId29" Type="http://schemas.openxmlformats.org/officeDocument/2006/relationships/hyperlink" Target="consultantplus://offline/ref=F91BB56E16FB058AB5ADBE2D41E7E92179715EBBEC54CFA47639E4666EEDA97A713A93C891905075756B9F7A2CF796E09C7525F08A6FA3B5A5AB1F2BzAM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BB56E16FB058AB5ADBE2D41E7E92179715EBBEC5EC8AC7B3BE4666EEDA97A713A93C891905075756B9F7B28F796E09C7525F08A6FA3B5A5AB1F2BzAMBJ" TargetMode="External"/><Relationship Id="rId11" Type="http://schemas.openxmlformats.org/officeDocument/2006/relationships/hyperlink" Target="consultantplus://offline/ref=F91BB56E16FB058AB5ADA020578BBE2E7E7D01BEEE59C0F22F6BE23131BDAF2F237ACD91D0DC437474759D7B2CzFM5J" TargetMode="External"/><Relationship Id="rId24" Type="http://schemas.openxmlformats.org/officeDocument/2006/relationships/hyperlink" Target="consultantplus://offline/ref=F91BB56E16FB058AB5ADBE2D41E7E92179715EBBEC5AC3A5733FE4666EEDA97A713A93C891905075756B9E7B2FF796E09C7525F08A6FA3B5A5AB1F2BzAMBJ" TargetMode="External"/><Relationship Id="rId32" Type="http://schemas.openxmlformats.org/officeDocument/2006/relationships/hyperlink" Target="consultantplus://offline/ref=F91BB56E16FB058AB5ADBE2D41E7E92179715EBBEC54CBA3733EE4666EEDA97A713A93C891905075756B9F7C2EF796E09C7525F08A6FA3B5A5AB1F2BzAMBJ" TargetMode="External"/><Relationship Id="rId37" Type="http://schemas.openxmlformats.org/officeDocument/2006/relationships/hyperlink" Target="consultantplus://offline/ref=F91BB56E16FB058AB5ADBE2D41E7E92179715EBBEC54CFA47639E4666EEDA97A713A93C891905075756B9F792CF796E09C7525F08A6FA3B5A5AB1F2BzAMBJ" TargetMode="External"/><Relationship Id="rId40" Type="http://schemas.openxmlformats.org/officeDocument/2006/relationships/hyperlink" Target="consultantplus://offline/ref=F91BB56E16FB058AB5ADBE2D41E7E92179715EBBEC5EC8AC7B3BE4666EEDA97A713A93C891905075756B9F7B2AF796E09C7525F08A6FA3B5A5AB1F2BzAMBJ" TargetMode="External"/><Relationship Id="rId45" Type="http://schemas.openxmlformats.org/officeDocument/2006/relationships/hyperlink" Target="consultantplus://offline/ref=F91BB56E16FB058AB5ADBE2D41E7E92179715EBBEC54CFA47639E4666EEDA97A713A93C891905075756B9F7929F796E09C7525F08A6FA3B5A5AB1F2BzAMBJ" TargetMode="External"/><Relationship Id="rId5" Type="http://schemas.openxmlformats.org/officeDocument/2006/relationships/hyperlink" Target="consultantplus://offline/ref=F91BB56E16FB058AB5ADBE2D41E7E92179715EBBEC5CC3A2733EE4666EEDA97A713A93C891905075756B9F7B28F796E09C7525F08A6FA3B5A5AB1F2BzAMBJ" TargetMode="External"/><Relationship Id="rId15" Type="http://schemas.openxmlformats.org/officeDocument/2006/relationships/hyperlink" Target="consultantplus://offline/ref=F91BB56E16FB058AB5ADBE2D41E7E92179715EBBEC5CC3A2733EE4666EEDA97A713A93C891905075756B9F7B2BF796E09C7525F08A6FA3B5A5AB1F2BzAMBJ" TargetMode="External"/><Relationship Id="rId23" Type="http://schemas.openxmlformats.org/officeDocument/2006/relationships/hyperlink" Target="consultantplus://offline/ref=F91BB56E16FB058AB5ADA020578BBE2E7E7D01BEEE59C0F22F6BE23131BDAF2F237ACD91D0DC437474759D7B2CzFM5J" TargetMode="External"/><Relationship Id="rId28" Type="http://schemas.openxmlformats.org/officeDocument/2006/relationships/hyperlink" Target="consultantplus://offline/ref=F91BB56E16FB058AB5ADBE2D41E7E92179715EBBEC54CAA57A3AE4666EEDA97A713A93C891905075756B9F7A2AF796E09C7525F08A6FA3B5A5AB1F2BzAMBJ" TargetMode="External"/><Relationship Id="rId36" Type="http://schemas.openxmlformats.org/officeDocument/2006/relationships/hyperlink" Target="consultantplus://offline/ref=F91BB56E16FB058AB5ADBE2D41E7E92179715EBBEC54CFA47639E4666EEDA97A713A93C891905075756B9F792DF796E09C7525F08A6FA3B5A5AB1F2BzAMBJ" TargetMode="External"/><Relationship Id="rId10" Type="http://schemas.openxmlformats.org/officeDocument/2006/relationships/hyperlink" Target="consultantplus://offline/ref=F91BB56E16FB058AB5ADA020578BBE2E7C7B04BEEE5CC0F22F6BE23131BDAF2F317A959DD2D759757460CB2A69A9CFB3D03E28F39C73A3B5zBM2J" TargetMode="External"/><Relationship Id="rId19" Type="http://schemas.openxmlformats.org/officeDocument/2006/relationships/hyperlink" Target="consultantplus://offline/ref=F91BB56E16FB058AB5ADBE2D41E7E92179715EBBEC5CC3A2733EE4666EEDA97A713A93C891905075756B9F7B25F796E09C7525F08A6FA3B5A5AB1F2BzAMBJ" TargetMode="External"/><Relationship Id="rId31" Type="http://schemas.openxmlformats.org/officeDocument/2006/relationships/hyperlink" Target="consultantplus://offline/ref=F91BB56E16FB058AB5ADBE2D41E7E92179715EBBEC5CC3A2733EE4666EEDA97A713A93C891905075756B9F7A2CF796E09C7525F08A6FA3B5A5AB1F2BzAMBJ" TargetMode="External"/><Relationship Id="rId44" Type="http://schemas.openxmlformats.org/officeDocument/2006/relationships/hyperlink" Target="consultantplus://offline/ref=F91BB56E16FB058AB5ADBE2D41E7E92179715EBBEC54CFA47639E4666EEDA97A713A93C891905075756B9F792EF796E09C7525F08A6FA3B5A5AB1F2BzAM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1BB56E16FB058AB5ADBE2D41E7E92179715EBBEC54CFA47639E4666EEDA97A713A93C891905075756B9F7B28F796E09C7525F08A6FA3B5A5AB1F2BzAMBJ" TargetMode="External"/><Relationship Id="rId14" Type="http://schemas.openxmlformats.org/officeDocument/2006/relationships/hyperlink" Target="consultantplus://offline/ref=F91BB56E16FB058AB5ADBE2D41E7E92179715EBBEC54CBA3733EE4666EEDA97A713A93C891905075756B9F7C2EF796E09C7525F08A6FA3B5A5AB1F2BzAMBJ" TargetMode="External"/><Relationship Id="rId22" Type="http://schemas.openxmlformats.org/officeDocument/2006/relationships/hyperlink" Target="consultantplus://offline/ref=F91BB56E16FB058AB5ADBE2D41E7E92179715EBBEC54CFA47639E4666EEDA97A713A93C891905075756B9F7A2DF796E09C7525F08A6FA3B5A5AB1F2BzAMBJ" TargetMode="External"/><Relationship Id="rId27" Type="http://schemas.openxmlformats.org/officeDocument/2006/relationships/hyperlink" Target="consultantplus://offline/ref=F91BB56E16FB058AB5ADBE2D41E7E92179715EBBEC5CC3A2733EE4666EEDA97A713A93C891905075756B9F7B24F796E09C7525F08A6FA3B5A5AB1F2BzAMBJ" TargetMode="External"/><Relationship Id="rId30" Type="http://schemas.openxmlformats.org/officeDocument/2006/relationships/hyperlink" Target="consultantplus://offline/ref=F91BB56E16FB058AB5ADBE2D41E7E92179715EBBEC54CFA47639E4666EEDA97A713A93C891905075756B9F7A29F796E09C7525F08A6FA3B5A5AB1F2BzAMBJ" TargetMode="External"/><Relationship Id="rId35" Type="http://schemas.openxmlformats.org/officeDocument/2006/relationships/hyperlink" Target="consultantplus://offline/ref=F91BB56E16FB058AB5ADBE2D41E7E92179715EBBEC54CFA47639E4666EEDA97A713A93C891905075756B9F7A25F796E09C7525F08A6FA3B5A5AB1F2BzAMBJ" TargetMode="External"/><Relationship Id="rId43" Type="http://schemas.openxmlformats.org/officeDocument/2006/relationships/hyperlink" Target="consultantplus://offline/ref=F91BB56E16FB058AB5ADBE2D41E7E92179715EBBEC54CFA47639E4666EEDA97A713A93C891905075756B9F792FF796E09C7525F08A6FA3B5A5AB1F2BzAMBJ" TargetMode="External"/><Relationship Id="rId8" Type="http://schemas.openxmlformats.org/officeDocument/2006/relationships/hyperlink" Target="consultantplus://offline/ref=F91BB56E16FB058AB5ADBE2D41E7E92179715EBBEC54CAA57A3AE4666EEDA97A713A93C891905075756B9F7A29F796E09C7525F08A6FA3B5A5AB1F2BzAM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1BB56E16FB058AB5ADBE2D41E7E92179715EBBEC5AC3A5733FE4666EEDA97A713A93C891905075756B9E7B2FF796E09C7525F08A6FA3B5A5AB1F2BzAMBJ" TargetMode="External"/><Relationship Id="rId17" Type="http://schemas.openxmlformats.org/officeDocument/2006/relationships/hyperlink" Target="consultantplus://offline/ref=F91BB56E16FB058AB5ADBE2D41E7E92179715EBBEC54CFA47639E4666EEDA97A713A93C891905075756B9F7B2BF796E09C7525F08A6FA3B5A5AB1F2BzAMBJ" TargetMode="External"/><Relationship Id="rId25" Type="http://schemas.openxmlformats.org/officeDocument/2006/relationships/hyperlink" Target="consultantplus://offline/ref=F91BB56E16FB058AB5ADBE2D41E7E92179715EBBEC5AC8A57238E4666EEDA97A713A93C8839008797763817B2CE2C0B1D9z2M9J" TargetMode="External"/><Relationship Id="rId33" Type="http://schemas.openxmlformats.org/officeDocument/2006/relationships/hyperlink" Target="consultantplus://offline/ref=F91BB56E16FB058AB5ADBE2D41E7E92179715EBBEC54CAA57A3AE4666EEDA97A713A93C891905075756B9F7A25F796E09C7525F08A6FA3B5A5AB1F2BzAMBJ" TargetMode="External"/><Relationship Id="rId38" Type="http://schemas.openxmlformats.org/officeDocument/2006/relationships/hyperlink" Target="consultantplus://offline/ref=F91BB56E16FB058AB5ADBE2D41E7E92179715EBBEC5EC8AC7B3BE4666EEDA97A713A93C891905075756B9F7B2BF796E09C7525F08A6FA3B5A5AB1F2BzAMB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91BB56E16FB058AB5ADBE2D41E7E92179715EBBEC5EC8AC7B3BE4666EEDA97A713A93C891905075756B9F7B28F796E09C7525F08A6FA3B5A5AB1F2BzAMBJ" TargetMode="External"/><Relationship Id="rId41" Type="http://schemas.openxmlformats.org/officeDocument/2006/relationships/hyperlink" Target="consultantplus://offline/ref=F91BB56E16FB058AB5ADBE2D41E7E92179715EBBEC5CC3A2733EE4666EEDA97A713A93C891905075756B9F7924F796E09C7525F08A6FA3B5A5AB1F2BzA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Марданов Ким Ринатович</dc:creator>
  <cp:keywords/>
  <dc:description/>
  <cp:lastModifiedBy>Бетева Ксения Викторовна</cp:lastModifiedBy>
  <cp:revision>2</cp:revision>
  <dcterms:created xsi:type="dcterms:W3CDTF">2019-02-08T07:34:00Z</dcterms:created>
  <dcterms:modified xsi:type="dcterms:W3CDTF">2019-02-08T07:34:00Z</dcterms:modified>
</cp:coreProperties>
</file>